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ExlService Holdings,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001-33089</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320 PARK AVENUE</w:t>
              <w:br/>
              <w:t>29TH FLOOR</w:t>
              <w:br/>
              <w:t>NEW YORK</w:t>
              <w:br/>
              <w:t xml:space="preserve">NEW YORK </w:t>
              <w:br/>
              <w:t>10022</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(212) 277-7100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Bhalla Vikas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11000</w:t>
            </w:r>
          </w:p>
        </w:tc>
        <w:tc>
          <w:tcPr>
            <w:tcW w:w="1377" w:type="dxa"/>
            <w:tcBorders/>
            <w:vAlign w:val="center"/>
          </w:tcPr>
          <w:p>
            <w:pPr>
              <w:pStyle w:val="TableContents"/>
              <w:bidi w:val="0"/>
              <w:spacing w:before="0" w:after="283"/>
              <w:jc w:val="left"/>
              <w:rPr/>
            </w:pPr>
            <w:r>
              <w:rPr/>
              <w:t>384890.00</w:t>
            </w:r>
          </w:p>
        </w:tc>
        <w:tc>
          <w:tcPr>
            <w:tcW w:w="1552" w:type="dxa"/>
            <w:tcBorders/>
            <w:vAlign w:val="center"/>
          </w:tcPr>
          <w:p>
            <w:pPr>
              <w:pStyle w:val="TableContents"/>
              <w:bidi w:val="0"/>
              <w:spacing w:before="0" w:after="283"/>
              <w:jc w:val="left"/>
              <w:rPr/>
            </w:pPr>
            <w:r>
              <w:rPr/>
              <w:t>151612499</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11000</w:t>
            </w:r>
          </w:p>
        </w:tc>
        <w:tc>
          <w:tcPr>
            <w:tcW w:w="1046" w:type="dxa"/>
            <w:tcBorders/>
            <w:vAlign w:val="center"/>
          </w:tcPr>
          <w:p>
            <w:pPr>
              <w:pStyle w:val="TableContents"/>
              <w:bidi w:val="0"/>
              <w:spacing w:before="0" w:after="283"/>
              <w:jc w:val="left"/>
              <w:rPr/>
            </w:pPr>
            <w:r>
              <w:rPr/>
              <w:t>01/27/2025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06/04/2026</w:t>
            </w:r>
          </w:p>
        </w:tc>
        <w:tc>
          <w:tcPr>
            <w:tcW w:w="1575" w:type="dxa"/>
            <w:tcBorders/>
            <w:vAlign w:val="center"/>
          </w:tcPr>
          <w:p>
            <w:pPr>
              <w:pStyle w:val="TableContents"/>
              <w:bidi w:val="0"/>
              <w:spacing w:before="0" w:after="283"/>
              <w:jc w:val="left"/>
              <w:rPr/>
            </w:pPr>
            <w:r>
              <w:rPr/>
              <w:t>12000</w:t>
            </w:r>
          </w:p>
        </w:tc>
        <w:tc>
          <w:tcPr>
            <w:tcW w:w="1777" w:type="dxa"/>
            <w:tcBorders/>
            <w:vAlign w:val="center"/>
          </w:tcPr>
          <w:p>
            <w:pPr>
              <w:pStyle w:val="TableContents"/>
              <w:bidi w:val="0"/>
              <w:spacing w:before="0" w:after="283"/>
              <w:jc w:val="left"/>
              <w:rPr/>
            </w:pPr>
            <w:r>
              <w:rPr/>
              <w:t>362640.00</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07/01/2026</w:t>
            </w:r>
          </w:p>
        </w:tc>
        <w:tc>
          <w:tcPr>
            <w:tcW w:w="1575" w:type="dxa"/>
            <w:tcBorders/>
            <w:vAlign w:val="center"/>
          </w:tcPr>
          <w:p>
            <w:pPr>
              <w:pStyle w:val="TableContents"/>
              <w:bidi w:val="0"/>
              <w:spacing w:before="0" w:after="283"/>
              <w:jc w:val="left"/>
              <w:rPr/>
            </w:pPr>
            <w:r>
              <w:rPr/>
              <w:t>12000</w:t>
            </w:r>
          </w:p>
        </w:tc>
        <w:tc>
          <w:tcPr>
            <w:tcW w:w="1777" w:type="dxa"/>
            <w:tcBorders/>
            <w:vAlign w:val="center"/>
          </w:tcPr>
          <w:p>
            <w:pPr>
              <w:pStyle w:val="TableContents"/>
              <w:bidi w:val="0"/>
              <w:spacing w:before="0" w:after="283"/>
              <w:jc w:val="left"/>
              <w:rPr/>
            </w:pPr>
            <w:r>
              <w:rPr/>
              <w:t>317640.00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43"/>
        <w:gridCol w:w="6262"/>
      </w:tblGrid>
      <w:tr>
        <w:trPr/>
        <w:tc>
          <w:tcPr>
            <w:tcW w:w="3943" w:type="dxa"/>
            <w:tcBorders/>
            <w:vAlign w:val="center"/>
          </w:tcPr>
          <w:p>
            <w:pPr>
              <w:pStyle w:val="TableContents"/>
              <w:bidi w:val="0"/>
              <w:spacing w:before="0" w:after="283"/>
              <w:jc w:val="left"/>
              <w:rPr/>
            </w:pPr>
            <w:r>
              <w:rPr/>
              <w:t>Remarks</w:t>
            </w:r>
          </w:p>
        </w:tc>
        <w:tc>
          <w:tcPr>
            <w:tcW w:w="6262" w:type="dxa"/>
            <w:tcBorders/>
            <w:vAlign w:val="center"/>
          </w:tcPr>
          <w:p>
            <w:pPr>
              <w:pStyle w:val="TableContents"/>
              <w:bidi w:val="0"/>
              <w:spacing w:before="0" w:after="283"/>
              <w:jc w:val="left"/>
              <w:rPr>
                <w:sz w:val="4"/>
                <w:szCs w:val="4"/>
              </w:rPr>
            </w:pPr>
            <w:r>
              <w:rPr>
                <w:sz w:val="4"/>
                <w:szCs w:val="4"/>
              </w:rPr>
            </w:r>
          </w:p>
        </w:tc>
      </w:tr>
      <w:tr>
        <w:trPr/>
        <w:tc>
          <w:tcPr>
            <w:tcW w:w="3943" w:type="dxa"/>
            <w:tcBorders/>
            <w:vAlign w:val="center"/>
          </w:tcPr>
          <w:p>
            <w:pPr>
              <w:pStyle w:val="TableContents"/>
              <w:bidi w:val="0"/>
              <w:spacing w:before="0" w:after="283"/>
              <w:jc w:val="left"/>
              <w:rPr/>
            </w:pPr>
            <w:r>
              <w:rPr/>
              <w:t>Date of Notice</w:t>
            </w:r>
          </w:p>
        </w:tc>
        <w:tc>
          <w:tcPr>
            <w:tcW w:w="6262" w:type="dxa"/>
            <w:tcBorders/>
            <w:vAlign w:val="center"/>
          </w:tcPr>
          <w:p>
            <w:pPr>
              <w:pStyle w:val="TableContents"/>
              <w:bidi w:val="0"/>
              <w:spacing w:before="0" w:after="0"/>
              <w:jc w:val="left"/>
              <w:rPr/>
            </w:pPr>
            <w:r>
              <w:rPr/>
              <w:t>08/03/2026</w:t>
            </w:r>
          </w:p>
        </w:tc>
      </w:tr>
      <w:tr>
        <w:trPr/>
        <w:tc>
          <w:tcPr>
            <w:tcW w:w="3943" w:type="dxa"/>
            <w:tcBorders/>
            <w:vAlign w:val="center"/>
          </w:tcPr>
          <w:p>
            <w:pPr>
              <w:pStyle w:val="TableContents"/>
              <w:bidi w:val="0"/>
              <w:spacing w:before="0" w:after="283"/>
              <w:jc w:val="left"/>
              <w:rPr/>
            </w:pPr>
            <w:r>
              <w:rPr/>
              <w:t>Date of Plan Adoption or Giving of Instruction, If Relying on Rule 10b5-1</w:t>
            </w:r>
          </w:p>
        </w:tc>
        <w:tc>
          <w:tcPr>
            <w:tcW w:w="6262"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3" w:type="dxa"/>
            <w:tcBorders/>
            <w:vAlign w:val="center"/>
          </w:tcPr>
          <w:p>
            <w:pPr>
              <w:pStyle w:val="TableContents"/>
              <w:bidi w:val="0"/>
              <w:spacing w:before="0" w:after="283"/>
              <w:jc w:val="left"/>
              <w:rPr/>
            </w:pPr>
            <w:r>
              <w:rPr/>
              <w:t>Signature</w:t>
            </w:r>
          </w:p>
        </w:tc>
        <w:tc>
          <w:tcPr>
            <w:tcW w:w="6262" w:type="dxa"/>
            <w:tcBorders/>
            <w:vAlign w:val="center"/>
          </w:tcPr>
          <w:p>
            <w:pPr>
              <w:pStyle w:val="TableContents"/>
              <w:bidi w:val="0"/>
              <w:spacing w:before="0" w:after="0"/>
              <w:jc w:val="left"/>
              <w:rPr/>
            </w:pPr>
            <w:r>
              <w:rPr/>
              <w:t>/s/ Gary Redman, as a duly authorized representative of Fidelity Brokerage Services LLC, as attorney-in-fact for Vikas Bhalla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3282</Characters>
  <CharactersWithSpaces>3867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